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4472" w14:textId="218DB35B" w:rsidR="00E848C9" w:rsidRPr="000166F5" w:rsidRDefault="00AF5CBE">
      <w:pPr>
        <w:spacing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ИП ЛУНЬКОВА ЛЮДМИЛА АЛЕКСАНДРОВНА</w:t>
      </w:r>
    </w:p>
    <w:tbl>
      <w:tblPr>
        <w:tblW w:w="362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1355"/>
        <w:gridCol w:w="2271"/>
      </w:tblGrid>
      <w:tr w:rsidR="00E848C9" w:rsidRPr="00E17D12" w14:paraId="6B9465C8" w14:textId="77777777" w:rsidTr="00D21E5F">
        <w:tc>
          <w:tcPr>
            <w:tcW w:w="3626" w:type="dxa"/>
            <w:gridSpan w:val="2"/>
          </w:tcPr>
          <w:p w14:paraId="32A47E77" w14:textId="02B3C464" w:rsidR="00E848C9" w:rsidRPr="000166F5" w:rsidRDefault="003E1CF1" w:rsidP="00AF5CBE">
            <w:pPr>
              <w:rPr>
                <w:sz w:val="28"/>
                <w:szCs w:val="28"/>
                <w:lang w:val="ru-RU"/>
              </w:rPr>
            </w:pPr>
            <w:r w:rsidRPr="000166F5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УТВЕРЖДАЮ</w:t>
            </w:r>
            <w:r w:rsidR="00E73F14" w:rsidRPr="000166F5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  <w:r w:rsidR="00215B76" w:rsidRPr="000166F5">
              <w:rPr>
                <w:color w:val="000000" w:themeColor="text1"/>
                <w:sz w:val="28"/>
                <w:szCs w:val="28"/>
                <w:lang w:val="ru-RU"/>
              </w:rPr>
              <w:br/>
            </w:r>
            <w:sdt>
              <w:sdtPr>
                <w:rPr>
                  <w:sz w:val="28"/>
                  <w:szCs w:val="28"/>
                  <w:lang w:val="ru-RU"/>
                </w:rPr>
                <w:id w:val="-1009975211"/>
                <w:placeholder>
                  <w:docPart w:val="C96A3877413F4908BF0DD806C9E11960"/>
                </w:placeholder>
              </w:sdtPr>
              <w:sdtEndPr/>
              <w:sdtContent>
                <w:r w:rsidR="00AF5CBE">
                  <w:rPr>
                    <w:rFonts w:cs="Times New Roman"/>
                    <w:color w:val="000000" w:themeColor="text1"/>
                    <w:sz w:val="28"/>
                    <w:szCs w:val="28"/>
                    <w:lang w:val="ru-RU"/>
                  </w:rPr>
                  <w:t>ИП Лунькова Людмила Александровна</w:t>
                </w:r>
              </w:sdtContent>
            </w:sdt>
            <w:r w:rsidRPr="000166F5">
              <w:rPr>
                <w:color w:val="C9211E"/>
                <w:sz w:val="28"/>
                <w:szCs w:val="28"/>
                <w:lang w:val="ru-RU"/>
              </w:rPr>
              <w:br/>
            </w:r>
          </w:p>
        </w:tc>
      </w:tr>
      <w:tr w:rsidR="00D21E5F" w:rsidRPr="000166F5" w14:paraId="3FC999BD" w14:textId="77777777" w:rsidTr="00D21E5F">
        <w:tc>
          <w:tcPr>
            <w:tcW w:w="1355" w:type="dxa"/>
            <w:tcBorders>
              <w:bottom w:val="single" w:sz="6" w:space="0" w:color="000000"/>
            </w:tcBorders>
          </w:tcPr>
          <w:p w14:paraId="3711AB19" w14:textId="77777777" w:rsidR="00E848C9" w:rsidRPr="000166F5" w:rsidRDefault="00E848C9">
            <w:pPr>
              <w:ind w:left="75" w:right="75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3BDD9C7F" w14:textId="46EBDFE7" w:rsidR="00E848C9" w:rsidRPr="000166F5" w:rsidRDefault="00D21E5F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0166F5">
              <w:rPr>
                <w:color w:val="000000" w:themeColor="text1"/>
                <w:sz w:val="28"/>
                <w:szCs w:val="28"/>
                <w:lang w:val="ru-RU"/>
              </w:rPr>
              <w:t xml:space="preserve">/          </w:t>
            </w:r>
            <w:r w:rsidR="000166F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166F5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/</w:t>
            </w:r>
          </w:p>
        </w:tc>
      </w:tr>
      <w:tr w:rsidR="00E848C9" w:rsidRPr="000166F5" w14:paraId="4EE38151" w14:textId="77777777" w:rsidTr="00D21E5F">
        <w:tc>
          <w:tcPr>
            <w:tcW w:w="1355" w:type="dxa"/>
          </w:tcPr>
          <w:p w14:paraId="341BCD30" w14:textId="77777777" w:rsidR="00E848C9" w:rsidRPr="000166F5" w:rsidRDefault="00E848C9">
            <w:pPr>
              <w:rPr>
                <w:color w:val="C9211E"/>
                <w:sz w:val="28"/>
                <w:szCs w:val="28"/>
                <w:lang w:val="ru-RU"/>
              </w:rPr>
            </w:pPr>
          </w:p>
        </w:tc>
        <w:tc>
          <w:tcPr>
            <w:tcW w:w="2271" w:type="dxa"/>
          </w:tcPr>
          <w:p w14:paraId="299B8900" w14:textId="77777777" w:rsidR="00E848C9" w:rsidRPr="000166F5" w:rsidRDefault="00E848C9">
            <w:pPr>
              <w:ind w:left="75" w:right="75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8E4E2BC" w14:textId="7C0E68DA" w:rsidR="00E848C9" w:rsidRPr="000166F5" w:rsidRDefault="003E1CF1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ПОЛИТИКА ЗАЩИТЫ </w:t>
      </w:r>
      <w:r w:rsidR="000166F5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И ОБРАБОТКИ ПЕРСОНАЛЬНЫХ ДАННЫХ</w:t>
      </w:r>
      <w:r w:rsidRPr="000166F5">
        <w:rPr>
          <w:sz w:val="28"/>
          <w:szCs w:val="28"/>
          <w:lang w:val="ru-RU"/>
        </w:rPr>
        <w:br/>
      </w:r>
      <w:r w:rsidR="00AF5CBE">
        <w:rPr>
          <w:rFonts w:cs="Times New Roman"/>
          <w:b/>
          <w:bCs/>
          <w:color w:val="000000"/>
          <w:sz w:val="28"/>
          <w:szCs w:val="28"/>
          <w:lang w:val="ru-RU"/>
        </w:rPr>
        <w:t>ИП ЛУНЬКОВА ЛЮДМИЛА АЛЕКСАНДРОВНА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606"/>
        <w:gridCol w:w="4608"/>
      </w:tblGrid>
      <w:tr w:rsidR="00E848C9" w:rsidRPr="00AF5CBE" w14:paraId="57E605D7" w14:textId="77777777">
        <w:tc>
          <w:tcPr>
            <w:tcW w:w="4512" w:type="dxa"/>
          </w:tcPr>
          <w:p w14:paraId="4FDB05C3" w14:textId="6642DA09" w:rsidR="00E848C9" w:rsidRPr="000166F5" w:rsidRDefault="00AF5CB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Москва</w:t>
            </w:r>
          </w:p>
        </w:tc>
        <w:tc>
          <w:tcPr>
            <w:tcW w:w="4513" w:type="dxa"/>
          </w:tcPr>
          <w:p w14:paraId="2078DDE9" w14:textId="1B67252E" w:rsidR="00E848C9" w:rsidRPr="000166F5" w:rsidRDefault="00F65CEC" w:rsidP="00AF5CBE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0166F5">
              <w:rPr>
                <w:color w:val="C9211E"/>
                <w:sz w:val="28"/>
                <w:szCs w:val="28"/>
                <w:lang w:val="ru-RU"/>
              </w:rPr>
              <w:t xml:space="preserve">                  </w:t>
            </w:r>
            <w:r w:rsidR="00AF5CBE" w:rsidRPr="00AF5CBE">
              <w:rPr>
                <w:b/>
                <w:bCs/>
                <w:sz w:val="28"/>
                <w:szCs w:val="28"/>
                <w:lang w:val="ru-RU"/>
              </w:rPr>
              <w:t>«___»__________ 20___г.</w:t>
            </w:r>
            <w:r w:rsidR="0022004E" w:rsidRPr="000166F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E7AECE9" w14:textId="77777777" w:rsidR="00E848C9" w:rsidRPr="00AF5CBE" w:rsidRDefault="003E1CF1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F5CBE">
        <w:rPr>
          <w:rFonts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3CDF7E63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1.1. Настоящая Политика </w:t>
      </w:r>
      <w:r w:rsidR="00215B76" w:rsidRPr="000166F5">
        <w:rPr>
          <w:rFonts w:cs="Times New Roman"/>
          <w:color w:val="000000"/>
          <w:sz w:val="28"/>
          <w:szCs w:val="28"/>
          <w:lang w:val="ru-RU"/>
        </w:rPr>
        <w:t xml:space="preserve">защиты и обработки персональных данных </w:t>
      </w:r>
      <w:r w:rsidRPr="000166F5">
        <w:rPr>
          <w:rFonts w:cs="Times New Roman"/>
          <w:color w:val="000000"/>
          <w:sz w:val="28"/>
          <w:szCs w:val="28"/>
          <w:lang w:val="ru-RU"/>
        </w:rPr>
        <w:t>(далее - Политика) разработана во исполнение требований п. 2 ч. 1 ст. 18.1 Федерального закона от 27.07.2006 №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152-ФЗ «О персональных данных»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5006A57" w14:textId="632484A0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1.2. Политика действует в отношении всех персональных данных, которые обрабатывает </w:t>
      </w:r>
      <w:r w:rsidR="00AF5CBE">
        <w:rPr>
          <w:rFonts w:cs="Times New Roman"/>
          <w:b/>
          <w:bCs/>
          <w:color w:val="000000"/>
          <w:sz w:val="28"/>
          <w:szCs w:val="28"/>
          <w:lang w:val="ru-RU"/>
        </w:rPr>
        <w:t>ИП Лунькова Людмила Александровна</w:t>
      </w:r>
      <w:r w:rsidR="00D21E5F" w:rsidRPr="000166F5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0166F5">
        <w:rPr>
          <w:rFonts w:cs="Times New Roman"/>
          <w:color w:val="000000" w:themeColor="text1"/>
          <w:sz w:val="28"/>
          <w:szCs w:val="28"/>
          <w:lang w:val="ru-RU"/>
        </w:rPr>
        <w:t>(далее - Оператор</w:t>
      </w:r>
      <w:r w:rsidR="00F65CEC" w:rsidRPr="000166F5">
        <w:rPr>
          <w:rFonts w:cs="Times New Roman"/>
          <w:color w:val="000000" w:themeColor="text1"/>
          <w:sz w:val="28"/>
          <w:szCs w:val="28"/>
          <w:lang w:val="ru-RU"/>
        </w:rPr>
        <w:t>)</w:t>
      </w:r>
    </w:p>
    <w:p w14:paraId="5BFC654B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7CC6D857" w14:textId="77777777" w:rsidR="00E848C9" w:rsidRPr="000166F5" w:rsidRDefault="003E1CF1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2. Термины и принятые сокращения</w:t>
      </w:r>
    </w:p>
    <w:p w14:paraId="73668999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Персональные данные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FB9A67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Персональные данные, разрешенные субъектом персональных данных для распространения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–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50352FF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lastRenderedPageBreak/>
        <w:t xml:space="preserve">Оператор персональных данных </w:t>
      </w:r>
      <w:r w:rsidRPr="000166F5">
        <w:rPr>
          <w:rFonts w:cs="Times New Roman"/>
          <w:color w:val="000000"/>
          <w:sz w:val="28"/>
          <w:szCs w:val="28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37E5B7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Обработка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r w:rsidRPr="000166F5">
        <w:rPr>
          <w:rFonts w:cs="Times New Roman"/>
          <w:color w:val="000000"/>
          <w:sz w:val="28"/>
          <w:szCs w:val="28"/>
        </w:rPr>
        <w:t>Обработка персональных данных включает в себя</w:t>
      </w:r>
      <w:r w:rsidR="00215B76" w:rsidRPr="000166F5">
        <w:rPr>
          <w:rFonts w:cs="Times New Roman"/>
          <w:color w:val="000000"/>
          <w:sz w:val="28"/>
          <w:szCs w:val="28"/>
          <w:lang w:val="ru-RU"/>
        </w:rPr>
        <w:t>,</w:t>
      </w:r>
      <w:r w:rsidRPr="000166F5">
        <w:rPr>
          <w:rFonts w:cs="Times New Roman"/>
          <w:color w:val="000000"/>
          <w:sz w:val="28"/>
          <w:szCs w:val="28"/>
        </w:rPr>
        <w:t xml:space="preserve"> в том числе:</w:t>
      </w:r>
    </w:p>
    <w:p w14:paraId="4188CA2A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сбор;</w:t>
      </w:r>
    </w:p>
    <w:p w14:paraId="37C07B7C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запись;</w:t>
      </w:r>
    </w:p>
    <w:p w14:paraId="6E4E0FCC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систематизацию;</w:t>
      </w:r>
    </w:p>
    <w:p w14:paraId="43C0F773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накопление;</w:t>
      </w:r>
    </w:p>
    <w:p w14:paraId="5CE1D7CF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хранение;</w:t>
      </w:r>
    </w:p>
    <w:p w14:paraId="5F2102A7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уточнение (обновление, изменение);</w:t>
      </w:r>
    </w:p>
    <w:p w14:paraId="106FB46F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извлечение;</w:t>
      </w:r>
    </w:p>
    <w:p w14:paraId="2869D227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использование;</w:t>
      </w:r>
    </w:p>
    <w:p w14:paraId="7EAFF51C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передачу (предоставление, доступ);</w:t>
      </w:r>
    </w:p>
    <w:p w14:paraId="3F5B364C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распространение;</w:t>
      </w:r>
    </w:p>
    <w:p w14:paraId="293ED6A8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обезличивание;</w:t>
      </w:r>
    </w:p>
    <w:p w14:paraId="6ABDA4B9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блокирование;</w:t>
      </w:r>
    </w:p>
    <w:p w14:paraId="0865482B" w14:textId="77777777" w:rsidR="00E848C9" w:rsidRPr="000166F5" w:rsidRDefault="003E1CF1" w:rsidP="00215B76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удаление;</w:t>
      </w:r>
    </w:p>
    <w:p w14:paraId="308E4FDF" w14:textId="77777777" w:rsidR="00E848C9" w:rsidRPr="000166F5" w:rsidRDefault="003E1CF1" w:rsidP="00215B76">
      <w:pPr>
        <w:numPr>
          <w:ilvl w:val="0"/>
          <w:numId w:val="1"/>
        </w:numPr>
        <w:ind w:left="780" w:right="180"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уничтожение.</w:t>
      </w:r>
    </w:p>
    <w:p w14:paraId="5E9AE4F8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Автоматизированная обработка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обработка персональных данных с помощью средств вычислительной техники.</w:t>
      </w:r>
    </w:p>
    <w:p w14:paraId="774ED874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Предоставление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26D2DC98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Распространение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действия, направленные на раскрытие персональных данных неопределенному кругу лиц.</w:t>
      </w:r>
    </w:p>
    <w:p w14:paraId="02656FD7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Блокирование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8803C9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Уничтожение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AA00F4C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lastRenderedPageBreak/>
        <w:t>Обезличивание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действия, в результате которых становится</w:t>
      </w:r>
      <w:r w:rsidRPr="000166F5">
        <w:rPr>
          <w:sz w:val="28"/>
          <w:szCs w:val="28"/>
          <w:lang w:val="ru-RU"/>
        </w:rPr>
        <w:br/>
      </w:r>
      <w:r w:rsidRPr="000166F5">
        <w:rPr>
          <w:rFonts w:cs="Times New Roman"/>
          <w:color w:val="000000"/>
          <w:sz w:val="28"/>
          <w:szCs w:val="28"/>
          <w:lang w:val="ru-RU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29779CC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Информационная система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14:paraId="6CC78351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Трансграничная передача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3D05BDA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Защита персональных данных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14:paraId="20487F10" w14:textId="77777777" w:rsidR="00E848C9" w:rsidRPr="000166F5" w:rsidRDefault="003E1CF1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3. Порядок и условия обработки и хранение персональных данных</w:t>
      </w:r>
    </w:p>
    <w:p w14:paraId="183F5DC9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51FD9AB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09266A1B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21C143A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0E4E5B0E" w14:textId="77777777" w:rsidR="00E848C9" w:rsidRPr="000166F5" w:rsidRDefault="003E1CF1" w:rsidP="00215B76">
      <w:pPr>
        <w:numPr>
          <w:ilvl w:val="0"/>
          <w:numId w:val="2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непосредственно;</w:t>
      </w:r>
    </w:p>
    <w:p w14:paraId="6F07F0B0" w14:textId="77777777" w:rsidR="00E848C9" w:rsidRPr="000166F5" w:rsidRDefault="003E1CF1" w:rsidP="00215B76">
      <w:pPr>
        <w:numPr>
          <w:ilvl w:val="0"/>
          <w:numId w:val="2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1EA99084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3.5. Оператор осуществляет</w:t>
      </w:r>
      <w:r w:rsidR="00F65CEC" w:rsidRPr="000166F5">
        <w:rPr>
          <w:rFonts w:cs="Times New Roman"/>
          <w:color w:val="000000"/>
          <w:sz w:val="28"/>
          <w:szCs w:val="28"/>
          <w:lang w:val="ru-RU"/>
        </w:rPr>
        <w:t xml:space="preserve"> как автоматизированную, так и неавтоматизированную </w:t>
      </w:r>
      <w:r w:rsidRPr="000166F5">
        <w:rPr>
          <w:rFonts w:cs="Times New Roman"/>
          <w:color w:val="000000"/>
          <w:sz w:val="28"/>
          <w:szCs w:val="28"/>
          <w:lang w:val="ru-RU"/>
        </w:rPr>
        <w:t>обработку персональных данных.</w:t>
      </w:r>
    </w:p>
    <w:p w14:paraId="6A19E61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lastRenderedPageBreak/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7E9D5E97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3.7. Обработка персональных данных осуществляется путем:</w:t>
      </w:r>
    </w:p>
    <w:p w14:paraId="7642BD50" w14:textId="77777777" w:rsidR="00E848C9" w:rsidRPr="000166F5" w:rsidRDefault="003E1CF1" w:rsidP="00215B76">
      <w:pPr>
        <w:numPr>
          <w:ilvl w:val="0"/>
          <w:numId w:val="3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14:paraId="7965AD01" w14:textId="77777777" w:rsidR="00E848C9" w:rsidRPr="000166F5" w:rsidRDefault="003E1CF1" w:rsidP="00215B76">
      <w:pPr>
        <w:numPr>
          <w:ilvl w:val="0"/>
          <w:numId w:val="3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внесения персональных данных в журналы, реестры и информационные системы Оператора;</w:t>
      </w:r>
    </w:p>
    <w:p w14:paraId="4CAB04CF" w14:textId="77777777" w:rsidR="00E848C9" w:rsidRPr="000166F5" w:rsidRDefault="003E1CF1" w:rsidP="00215B76">
      <w:pPr>
        <w:numPr>
          <w:ilvl w:val="0"/>
          <w:numId w:val="3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использования иных способов обработки персональных данных.</w:t>
      </w:r>
    </w:p>
    <w:p w14:paraId="57E4665E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703816F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32D4D985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2AA97F30" w14:textId="77777777" w:rsidR="00E848C9" w:rsidRPr="000166F5" w:rsidRDefault="003E1CF1" w:rsidP="00215B7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определяет угрозы безопасности персональных данных при их обработке;</w:t>
      </w:r>
    </w:p>
    <w:p w14:paraId="43810CEF" w14:textId="77777777" w:rsidR="00E848C9" w:rsidRPr="000166F5" w:rsidRDefault="003E1CF1" w:rsidP="00215B7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48DA0504" w14:textId="77777777" w:rsidR="00E848C9" w:rsidRPr="000166F5" w:rsidRDefault="003E1CF1" w:rsidP="00215B7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6EFF3C46" w14:textId="77777777" w:rsidR="00E848C9" w:rsidRPr="000166F5" w:rsidRDefault="003E1CF1" w:rsidP="00215B7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создает необходимые условия для работы с персональными данными;</w:t>
      </w:r>
    </w:p>
    <w:p w14:paraId="50B830C1" w14:textId="77777777" w:rsidR="00E848C9" w:rsidRPr="000166F5" w:rsidRDefault="003E1CF1" w:rsidP="00215B7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организует учет документов, содержащих персональные данные;</w:t>
      </w:r>
    </w:p>
    <w:p w14:paraId="45334889" w14:textId="77777777" w:rsidR="00E848C9" w:rsidRPr="000166F5" w:rsidRDefault="003E1CF1" w:rsidP="00215B7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организует работу с информационными системами, в которых обрабатываются персональные данные;</w:t>
      </w:r>
    </w:p>
    <w:p w14:paraId="5B72833D" w14:textId="77777777" w:rsidR="00E848C9" w:rsidRPr="000166F5" w:rsidRDefault="003E1CF1" w:rsidP="00215B7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5321A256" w14:textId="77777777" w:rsidR="00E848C9" w:rsidRPr="000166F5" w:rsidRDefault="003E1CF1" w:rsidP="00215B76">
      <w:pPr>
        <w:numPr>
          <w:ilvl w:val="0"/>
          <w:numId w:val="4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организует обучение работников Оператора, осуществляющих обработку персональных данных.</w:t>
      </w:r>
    </w:p>
    <w:p w14:paraId="4C5D9BA7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lastRenderedPageBreak/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3E292A6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4C4CE8B1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3.13. Цели обработки персональных данных:</w:t>
      </w:r>
    </w:p>
    <w:p w14:paraId="0103D255" w14:textId="20902B31" w:rsidR="00AF5CBE" w:rsidRDefault="00AF5CBE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F5CBE">
        <w:rPr>
          <w:rFonts w:cs="Times New Roman"/>
          <w:color w:val="000000"/>
          <w:sz w:val="28"/>
          <w:szCs w:val="28"/>
          <w:lang w:val="ru-RU"/>
        </w:rPr>
        <w:t>Консультирование по вопросам коммерческой деятельности и управления, маркетинг, бухгалтерский учёт</w:t>
      </w:r>
      <w:r w:rsidR="00E17D12">
        <w:rPr>
          <w:rFonts w:cs="Times New Roman"/>
          <w:color w:val="000000"/>
          <w:sz w:val="28"/>
          <w:szCs w:val="28"/>
          <w:lang w:val="ru-RU"/>
        </w:rPr>
        <w:t>.</w:t>
      </w:r>
    </w:p>
    <w:p w14:paraId="19F96B5B" w14:textId="6E1043BE" w:rsidR="00E848C9" w:rsidRPr="000166F5" w:rsidRDefault="003E1CF1" w:rsidP="00215B76">
      <w:pPr>
        <w:spacing w:before="280" w:after="280"/>
        <w:jc w:val="both"/>
        <w:rPr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3.13.1. Обработке подлежат только персональные данные, которые отвечают целям их обработки.</w:t>
      </w:r>
    </w:p>
    <w:p w14:paraId="109830BE" w14:textId="61E3F618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3.13.2. </w:t>
      </w:r>
      <w:r w:rsidR="00E17D12">
        <w:rPr>
          <w:rFonts w:cs="Times New Roman"/>
          <w:color w:val="000000"/>
          <w:sz w:val="28"/>
          <w:szCs w:val="28"/>
          <w:lang w:val="ru-RU"/>
        </w:rPr>
        <w:t>При о</w:t>
      </w:r>
      <w:r w:rsidRPr="000166F5">
        <w:rPr>
          <w:rFonts w:cs="Times New Roman"/>
          <w:color w:val="000000"/>
          <w:sz w:val="28"/>
          <w:szCs w:val="28"/>
          <w:lang w:val="ru-RU"/>
        </w:rPr>
        <w:t>бработк</w:t>
      </w:r>
      <w:r w:rsidR="00E17D12">
        <w:rPr>
          <w:rFonts w:cs="Times New Roman"/>
          <w:color w:val="000000"/>
          <w:sz w:val="28"/>
          <w:szCs w:val="28"/>
          <w:lang w:val="ru-RU"/>
        </w:rPr>
        <w:t>е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Оператором персональных данных</w:t>
      </w:r>
      <w:r w:rsidR="00E17D12">
        <w:rPr>
          <w:rFonts w:cs="Times New Roman"/>
          <w:color w:val="000000"/>
          <w:sz w:val="28"/>
          <w:szCs w:val="28"/>
          <w:lang w:val="ru-RU"/>
        </w:rPr>
        <w:t xml:space="preserve"> разработаны следующие меры безопасности</w:t>
      </w:r>
      <w:r w:rsidRPr="000166F5">
        <w:rPr>
          <w:rFonts w:cs="Times New Roman"/>
          <w:color w:val="000000"/>
          <w:sz w:val="28"/>
          <w:szCs w:val="28"/>
          <w:lang w:val="ru-RU"/>
        </w:rPr>
        <w:t>:</w:t>
      </w:r>
    </w:p>
    <w:p w14:paraId="14986AF8" w14:textId="79A7B919" w:rsidR="00E1497F" w:rsidRDefault="00E1497F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E1497F">
        <w:rPr>
          <w:rFonts w:cs="Times New Roman"/>
          <w:color w:val="000000"/>
          <w:sz w:val="28"/>
          <w:szCs w:val="28"/>
          <w:lang w:val="ru-RU"/>
        </w:rPr>
        <w:t>утверждены приказы с перечнями лиц, осуществляющих обработку и имеющих доступ к персональным данным, с указанием их должностных обязанностей и уровня доступа; определены защищённые места хранения материальных носителей персональных данных; обеспечено их раздельное хранение от иных документов с систематизацией по категориям и степени конфиденциальности; установлены процедуры регистрации всех операций по обработке данных; реализованы технические меры защиты при обработке в информационных системах (антивирусная защита, резервное копирование, шифрование); организован контроль за соблюдением законодательства всеми участниками обработки; проводится регулярное обучение работников по вопросам безопасности и конфиденциальности персональных данных.</w:t>
      </w:r>
    </w:p>
    <w:p w14:paraId="4979417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4BD0424C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3.15. Категории субъектов персональных данных.</w:t>
      </w:r>
    </w:p>
    <w:p w14:paraId="0F8C4AE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Обрабатываются ПД следующих субъектов ПД:</w:t>
      </w:r>
    </w:p>
    <w:p w14:paraId="142366D4" w14:textId="77777777" w:rsidR="00E848C9" w:rsidRPr="000166F5" w:rsidRDefault="003E1CF1" w:rsidP="00215B7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lastRenderedPageBreak/>
        <w:t xml:space="preserve">физические лица, состоящие с </w:t>
      </w:r>
      <w:r w:rsidR="0022004E" w:rsidRPr="000166F5">
        <w:rPr>
          <w:rFonts w:cs="Times New Roman"/>
          <w:color w:val="000000"/>
          <w:sz w:val="28"/>
          <w:szCs w:val="28"/>
          <w:lang w:val="ru-RU"/>
        </w:rPr>
        <w:t>Оператором</w:t>
      </w:r>
      <w:r w:rsidRPr="000166F5">
        <w:rPr>
          <w:rFonts w:cs="Times New Roman"/>
          <w:color w:val="000000"/>
          <w:sz w:val="28"/>
          <w:szCs w:val="28"/>
          <w:lang w:val="ru-RU"/>
        </w:rPr>
        <w:t> в трудовых отношениях;</w:t>
      </w:r>
    </w:p>
    <w:p w14:paraId="2D2C88BE" w14:textId="77777777" w:rsidR="00E848C9" w:rsidRPr="000166F5" w:rsidRDefault="003E1CF1" w:rsidP="00215B7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физические лица, уволившиеся из </w:t>
      </w:r>
      <w:r w:rsidR="0022004E" w:rsidRPr="000166F5">
        <w:rPr>
          <w:rFonts w:cs="Times New Roman"/>
          <w:color w:val="000000"/>
          <w:sz w:val="28"/>
          <w:szCs w:val="28"/>
          <w:lang w:val="ru-RU"/>
        </w:rPr>
        <w:t>организации Оператора</w:t>
      </w:r>
      <w:r w:rsidRPr="000166F5">
        <w:rPr>
          <w:rFonts w:cs="Times New Roman"/>
          <w:color w:val="000000"/>
          <w:sz w:val="28"/>
          <w:szCs w:val="28"/>
          <w:lang w:val="ru-RU"/>
        </w:rPr>
        <w:t>;</w:t>
      </w:r>
    </w:p>
    <w:p w14:paraId="20869D91" w14:textId="77777777" w:rsidR="00E848C9" w:rsidRPr="000166F5" w:rsidRDefault="003E1CF1" w:rsidP="00215B7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физические лица, являющиеся кандидатами на работу</w:t>
      </w:r>
      <w:r w:rsidR="0022004E" w:rsidRPr="000166F5">
        <w:rPr>
          <w:rFonts w:cs="Times New Roman"/>
          <w:color w:val="000000"/>
          <w:sz w:val="28"/>
          <w:szCs w:val="28"/>
          <w:lang w:val="ru-RU"/>
        </w:rPr>
        <w:t xml:space="preserve"> Оператора</w:t>
      </w:r>
      <w:r w:rsidRPr="000166F5">
        <w:rPr>
          <w:rFonts w:cs="Times New Roman"/>
          <w:color w:val="000000"/>
          <w:sz w:val="28"/>
          <w:szCs w:val="28"/>
          <w:lang w:val="ru-RU"/>
        </w:rPr>
        <w:t>;</w:t>
      </w:r>
    </w:p>
    <w:p w14:paraId="67579485" w14:textId="77777777" w:rsidR="00E848C9" w:rsidRPr="000166F5" w:rsidRDefault="003E1CF1" w:rsidP="00215B76">
      <w:pPr>
        <w:numPr>
          <w:ilvl w:val="0"/>
          <w:numId w:val="6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физические лица, состоящие </w:t>
      </w:r>
      <w:r w:rsidR="0022004E" w:rsidRPr="000166F5">
        <w:rPr>
          <w:rFonts w:cs="Times New Roman"/>
          <w:color w:val="000000"/>
          <w:sz w:val="28"/>
          <w:szCs w:val="28"/>
          <w:lang w:val="ru-RU"/>
        </w:rPr>
        <w:t xml:space="preserve">с организацией Оператора </w:t>
      </w:r>
      <w:r w:rsidRPr="000166F5">
        <w:rPr>
          <w:rFonts w:cs="Times New Roman"/>
          <w:color w:val="000000"/>
          <w:sz w:val="28"/>
          <w:szCs w:val="28"/>
          <w:lang w:val="ru-RU"/>
        </w:rPr>
        <w:t>в гражданско-правовых отношениях.</w:t>
      </w:r>
    </w:p>
    <w:p w14:paraId="25E9B225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3.16. ПД, обрабатываемые Оператором:</w:t>
      </w:r>
    </w:p>
    <w:p w14:paraId="11640AA3" w14:textId="77777777" w:rsidR="00E848C9" w:rsidRPr="000166F5" w:rsidRDefault="003E1CF1" w:rsidP="00215B7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данные, полученные при осуществлении трудовых отношений;</w:t>
      </w:r>
    </w:p>
    <w:p w14:paraId="45F8D6D9" w14:textId="77777777" w:rsidR="00E848C9" w:rsidRPr="000166F5" w:rsidRDefault="003E1CF1" w:rsidP="00215B7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данные, полученные для осуществления отбора кандидатов на работу;</w:t>
      </w:r>
    </w:p>
    <w:p w14:paraId="76570F2E" w14:textId="77777777" w:rsidR="00E848C9" w:rsidRPr="000166F5" w:rsidRDefault="003E1CF1" w:rsidP="00215B76">
      <w:pPr>
        <w:numPr>
          <w:ilvl w:val="0"/>
          <w:numId w:val="7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данные, полученные при осуществлении гражданско-правовых отношений.</w:t>
      </w:r>
    </w:p>
    <w:p w14:paraId="04EE5B7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 Хранение ПД.</w:t>
      </w:r>
    </w:p>
    <w:p w14:paraId="473697C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14688635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3.17.2. ПД, зафиксированные на бумажных носителях, хранятся</w:t>
      </w:r>
      <w:r w:rsidR="004F4548" w:rsidRPr="000166F5">
        <w:rPr>
          <w:rFonts w:cs="Times New Roman"/>
          <w:color w:val="000000"/>
          <w:sz w:val="28"/>
          <w:szCs w:val="28"/>
          <w:lang w:val="ru-RU"/>
        </w:rPr>
        <w:t xml:space="preserve"> в запираемых помещениях  </w:t>
      </w:r>
      <w:r w:rsidRPr="000166F5">
        <w:rPr>
          <w:rFonts w:cs="Times New Roman"/>
          <w:color w:val="000000"/>
          <w:sz w:val="28"/>
          <w:szCs w:val="28"/>
          <w:lang w:val="ru-RU"/>
        </w:rPr>
        <w:t>с ограниченным правом доступа.</w:t>
      </w:r>
    </w:p>
    <w:p w14:paraId="08F1507C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14:paraId="2CA9657D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3.17.4. Не допускается хранение и размещение документов, содержащих ПД, в открытых электронных каталогах (файлообменниках) в ИСПД.</w:t>
      </w:r>
    </w:p>
    <w:p w14:paraId="79A727F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1CB58B2C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 Уничтожение ПД.</w:t>
      </w:r>
    </w:p>
    <w:p w14:paraId="7BA8D971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17AAC8AD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3.17.2. ПД на электронных носителях уничтожаются путем стирания или форматирования носителя.</w:t>
      </w:r>
    </w:p>
    <w:p w14:paraId="0DE15BC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lastRenderedPageBreak/>
        <w:t>3.17.3. Факт уничтожения ПД подтверждается документально актом об уничтожении носителей.</w:t>
      </w:r>
    </w:p>
    <w:p w14:paraId="198BC834" w14:textId="77777777" w:rsidR="00E848C9" w:rsidRPr="000166F5" w:rsidRDefault="003E1CF1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4. Защита персональных данных</w:t>
      </w:r>
    </w:p>
    <w:p w14:paraId="228C289E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75FEF1F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50947B66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6B4ED197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14:paraId="49CB9061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4.4. Основными мерами защиты ПД, используемыми Оператором, являются:</w:t>
      </w:r>
    </w:p>
    <w:p w14:paraId="216EC344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3145BC01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14:paraId="5B4A43F5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4.5.3. Разработка политики в отношении обработки персональных данных.</w:t>
      </w:r>
    </w:p>
    <w:p w14:paraId="4B1E06C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59F745B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7E3AE24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3408E69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4.5.7. Сертифицированное антивирусное программное обеспечение с регулярно обновляемыми базами.</w:t>
      </w:r>
    </w:p>
    <w:p w14:paraId="5481F183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lastRenderedPageBreak/>
        <w:t>4.5.8. Соблюдение условий, обеспечивающих сохранность ПД и исключающих</w:t>
      </w:r>
      <w:r w:rsidRPr="000166F5">
        <w:rPr>
          <w:sz w:val="28"/>
          <w:szCs w:val="28"/>
          <w:lang w:val="ru-RU"/>
        </w:rPr>
        <w:br/>
      </w:r>
      <w:r w:rsidRPr="000166F5">
        <w:rPr>
          <w:rFonts w:cs="Times New Roman"/>
          <w:color w:val="000000"/>
          <w:sz w:val="28"/>
          <w:szCs w:val="28"/>
          <w:lang w:val="ru-RU"/>
        </w:rPr>
        <w:t>несанкционированный к ним доступ.</w:t>
      </w:r>
    </w:p>
    <w:p w14:paraId="181B0835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4.5.9. Обнаружение фактов несанкционированного доступа к персональным данным и принятие мер.</w:t>
      </w:r>
    </w:p>
    <w:p w14:paraId="60169605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4.5.10. Восстановление ПД, модифицированных или уничтоженных вследствие</w:t>
      </w:r>
      <w:r w:rsidRPr="000166F5">
        <w:rPr>
          <w:sz w:val="28"/>
          <w:szCs w:val="28"/>
          <w:lang w:val="ru-RU"/>
        </w:rPr>
        <w:br/>
      </w:r>
      <w:r w:rsidRPr="000166F5">
        <w:rPr>
          <w:rFonts w:cs="Times New Roman"/>
          <w:color w:val="000000"/>
          <w:sz w:val="28"/>
          <w:szCs w:val="28"/>
          <w:lang w:val="ru-RU"/>
        </w:rPr>
        <w:t>несанкционированного доступа к ним.</w:t>
      </w:r>
    </w:p>
    <w:p w14:paraId="5D862391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7E0F6523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4.5.12. Осуществление внутреннего контроля и аудита.</w:t>
      </w:r>
    </w:p>
    <w:p w14:paraId="2FA7EC66" w14:textId="77777777" w:rsidR="00E848C9" w:rsidRPr="000166F5" w:rsidRDefault="003E1CF1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5. Основные права субъекта ПД и обязанности Оператора</w:t>
      </w:r>
    </w:p>
    <w:p w14:paraId="5824C21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5.1. Основные права субъекта ПД.</w:t>
      </w:r>
    </w:p>
    <w:p w14:paraId="1537FA87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Субъект имеет право на доступ к его персональным данным и следующим сведениям:</w:t>
      </w:r>
    </w:p>
    <w:p w14:paraId="1F92C9AA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подтверждение факта обработки ПД Оператором;</w:t>
      </w:r>
    </w:p>
    <w:p w14:paraId="5D4F3036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правовые основания и цели обработки ПД;</w:t>
      </w:r>
    </w:p>
    <w:p w14:paraId="41F95CF6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цели и применяемые Оператором способы обработки ПД;</w:t>
      </w:r>
    </w:p>
    <w:p w14:paraId="16701EF0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665FA14C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сроки обработки персональных данных, в том числе сроки их хранения;</w:t>
      </w:r>
    </w:p>
    <w:p w14:paraId="7DBBBEB7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порядок осуществления субъектом ПД прав, предусмотренных настоящим Федеральным законом;</w:t>
      </w:r>
    </w:p>
    <w:p w14:paraId="26907814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r w:rsidRPr="000166F5">
        <w:rPr>
          <w:rFonts w:cs="Times New Roman"/>
          <w:color w:val="000000"/>
          <w:sz w:val="28"/>
          <w:szCs w:val="28"/>
        </w:rPr>
        <w:t>Оператора, если обработка поручена или будет поручена такому лицу;</w:t>
      </w:r>
    </w:p>
    <w:p w14:paraId="0F5B6C03" w14:textId="77777777" w:rsidR="00E848C9" w:rsidRPr="000166F5" w:rsidRDefault="003E1CF1" w:rsidP="00215B7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обращение к Оператору и направление ему запросов;</w:t>
      </w:r>
    </w:p>
    <w:p w14:paraId="414B7346" w14:textId="77777777" w:rsidR="00E848C9" w:rsidRPr="000166F5" w:rsidRDefault="003E1CF1" w:rsidP="00215B76">
      <w:pPr>
        <w:numPr>
          <w:ilvl w:val="0"/>
          <w:numId w:val="8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обжалование действий или бездействия Оператора.</w:t>
      </w:r>
    </w:p>
    <w:p w14:paraId="06922983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5.2. Обязанности Оператора.</w:t>
      </w:r>
    </w:p>
    <w:p w14:paraId="304F3B57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lastRenderedPageBreak/>
        <w:t>Оператор обязан:</w:t>
      </w:r>
    </w:p>
    <w:p w14:paraId="6AA44DA6" w14:textId="77777777" w:rsidR="00E848C9" w:rsidRPr="000166F5" w:rsidRDefault="003E1CF1" w:rsidP="00215B7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при сборе ПД предоставить информацию об обработке ПД;</w:t>
      </w:r>
    </w:p>
    <w:p w14:paraId="3C43B95D" w14:textId="77777777" w:rsidR="00E848C9" w:rsidRPr="000166F5" w:rsidRDefault="003E1CF1" w:rsidP="00215B7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в случаях если ПД были получены не от субъекта ПД, уведомить субъекта;</w:t>
      </w:r>
    </w:p>
    <w:p w14:paraId="0D2AF962" w14:textId="77777777" w:rsidR="00E848C9" w:rsidRPr="000166F5" w:rsidRDefault="003E1CF1" w:rsidP="00215B7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при отказе в предоставлении ПД субъекту разъясняются последствия такого отказа;</w:t>
      </w:r>
    </w:p>
    <w:p w14:paraId="44ADDADA" w14:textId="77777777" w:rsidR="00E848C9" w:rsidRPr="000166F5" w:rsidRDefault="003E1CF1" w:rsidP="00215B7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5CB1A427" w14:textId="77777777" w:rsidR="00E848C9" w:rsidRPr="000166F5" w:rsidRDefault="003E1CF1" w:rsidP="00215B7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14:paraId="25F34689" w14:textId="77777777" w:rsidR="00E848C9" w:rsidRPr="000166F5" w:rsidRDefault="003E1CF1" w:rsidP="00215B76">
      <w:pPr>
        <w:numPr>
          <w:ilvl w:val="0"/>
          <w:numId w:val="9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00E5AB7F" w14:textId="77777777" w:rsidR="00E848C9" w:rsidRPr="000166F5" w:rsidRDefault="003E1CF1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5F0E3A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055B5B1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1CC1336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</w:rPr>
      </w:pPr>
      <w:r w:rsidRPr="000166F5">
        <w:rPr>
          <w:rFonts w:cs="Times New Roman"/>
          <w:color w:val="000000"/>
          <w:sz w:val="28"/>
          <w:szCs w:val="28"/>
        </w:rPr>
        <w:t>Запрос должен содержать:</w:t>
      </w:r>
    </w:p>
    <w:p w14:paraId="3ADE1F5C" w14:textId="77777777" w:rsidR="00E848C9" w:rsidRPr="000166F5" w:rsidRDefault="003E1CF1" w:rsidP="00215B76">
      <w:pPr>
        <w:numPr>
          <w:ilvl w:val="0"/>
          <w:numId w:val="10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7665D71F" w14:textId="77777777" w:rsidR="00E848C9" w:rsidRPr="000166F5" w:rsidRDefault="003E1CF1" w:rsidP="00215B76">
      <w:pPr>
        <w:numPr>
          <w:ilvl w:val="0"/>
          <w:numId w:val="10"/>
        </w:numPr>
        <w:ind w:left="780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</w:t>
      </w:r>
      <w:r w:rsidRPr="000166F5">
        <w:rPr>
          <w:rFonts w:cs="Times New Roman"/>
          <w:color w:val="000000"/>
          <w:sz w:val="28"/>
          <w:szCs w:val="28"/>
          <w:lang w:val="ru-RU"/>
        </w:rPr>
        <w:lastRenderedPageBreak/>
        <w:t>либо сведения, иным образом подтверждающие факт обработки персональных данных Оператором;</w:t>
      </w:r>
    </w:p>
    <w:p w14:paraId="3BFAC423" w14:textId="77777777" w:rsidR="00E848C9" w:rsidRPr="000166F5" w:rsidRDefault="003E1CF1" w:rsidP="00215B76">
      <w:pPr>
        <w:numPr>
          <w:ilvl w:val="0"/>
          <w:numId w:val="10"/>
        </w:numPr>
        <w:ind w:left="780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подпись субъекта персональных данных или его представителя.</w:t>
      </w:r>
    </w:p>
    <w:p w14:paraId="1E434091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1510C9F4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40204FDC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32A489EF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6D4C5596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247C4B7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4F66C98D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354EF31A" w14:textId="231982F9" w:rsidR="00E848C9" w:rsidRPr="000166F5" w:rsidRDefault="003E1CF1" w:rsidP="000166F5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lastRenderedPageBreak/>
        <w:t>иное не предусмотрено договором, стороной которого, выгодоприобретателем или поручителем</w:t>
      </w:r>
      <w:r w:rsidR="000166F5">
        <w:rPr>
          <w:rFonts w:cs="Times New Roman"/>
          <w:color w:val="000000"/>
          <w:sz w:val="28"/>
          <w:szCs w:val="28"/>
          <w:lang w:val="ru-RU"/>
        </w:rPr>
        <w:t>,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 по которому является субъект персональных данных;</w:t>
      </w:r>
    </w:p>
    <w:p w14:paraId="30D0EDDC" w14:textId="77777777" w:rsidR="00E848C9" w:rsidRPr="000166F5" w:rsidRDefault="003E1CF1" w:rsidP="000166F5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5A41DA5A" w14:textId="77777777" w:rsidR="00E848C9" w:rsidRPr="000166F5" w:rsidRDefault="003E1CF1" w:rsidP="000166F5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иное не предусмотрено другим соглашением между Оператором и субъектом персональных данных.</w:t>
      </w:r>
    </w:p>
    <w:p w14:paraId="2B6288D6" w14:textId="77777777" w:rsidR="00E848C9" w:rsidRPr="000166F5" w:rsidRDefault="003E1CF1" w:rsidP="00215B76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b/>
          <w:bCs/>
          <w:color w:val="000000"/>
          <w:sz w:val="28"/>
          <w:szCs w:val="28"/>
          <w:lang w:val="ru-RU"/>
        </w:rPr>
        <w:t>7. Заключительные положения</w:t>
      </w:r>
    </w:p>
    <w:p w14:paraId="7E2840EC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7.1.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 xml:space="preserve">Ответственность за нарушение требований законодательства Российской Федерации и нормативных документов </w:t>
      </w:r>
      <w:r w:rsidR="00215B76" w:rsidRPr="000166F5">
        <w:rPr>
          <w:rFonts w:cs="Times New Roman"/>
          <w:color w:val="000000" w:themeColor="text1"/>
          <w:sz w:val="28"/>
          <w:szCs w:val="28"/>
          <w:lang w:val="ru-RU"/>
        </w:rPr>
        <w:t>организации</w:t>
      </w:r>
      <w:r w:rsidR="004F4548" w:rsidRPr="000166F5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0166F5">
        <w:rPr>
          <w:rFonts w:cs="Times New Roman"/>
          <w:color w:val="000000"/>
          <w:sz w:val="28"/>
          <w:szCs w:val="28"/>
          <w:lang w:val="ru-RU"/>
        </w:rPr>
        <w:t>в области персональных данных определяется в соответствии с законодательством Российской Федерации.</w:t>
      </w:r>
    </w:p>
    <w:p w14:paraId="694F8D00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>7.2. Настоящая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Политика вступает в силу с момента утверждения и действует бессрочно до принятия новой</w:t>
      </w:r>
      <w:r w:rsidRPr="000166F5">
        <w:rPr>
          <w:rFonts w:cs="Times New Roman"/>
          <w:color w:val="000000"/>
          <w:sz w:val="28"/>
          <w:szCs w:val="28"/>
        </w:rPr>
        <w:t> </w:t>
      </w:r>
      <w:r w:rsidRPr="000166F5">
        <w:rPr>
          <w:rFonts w:cs="Times New Roman"/>
          <w:color w:val="000000"/>
          <w:sz w:val="28"/>
          <w:szCs w:val="28"/>
          <w:lang w:val="ru-RU"/>
        </w:rPr>
        <w:t>Политики.</w:t>
      </w:r>
    </w:p>
    <w:p w14:paraId="2BE12F2A" w14:textId="77777777" w:rsidR="00E848C9" w:rsidRPr="000166F5" w:rsidRDefault="003E1CF1" w:rsidP="00215B76">
      <w:pPr>
        <w:spacing w:before="280" w:after="28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166F5">
        <w:rPr>
          <w:rFonts w:cs="Times New Roman"/>
          <w:color w:val="000000"/>
          <w:sz w:val="28"/>
          <w:szCs w:val="28"/>
          <w:lang w:val="ru-RU"/>
        </w:rPr>
        <w:t xml:space="preserve">7.3. Все изменения и дополнения к настоящей Политике должны быть утверждены </w:t>
      </w:r>
      <w:r w:rsidR="00215B76" w:rsidRPr="000166F5">
        <w:rPr>
          <w:rFonts w:cs="Times New Roman"/>
          <w:color w:val="000000"/>
          <w:sz w:val="28"/>
          <w:szCs w:val="28"/>
          <w:lang w:val="ru-RU"/>
        </w:rPr>
        <w:t>р</w:t>
      </w:r>
      <w:r w:rsidR="004F4548" w:rsidRPr="000166F5">
        <w:rPr>
          <w:rFonts w:cs="Times New Roman"/>
          <w:color w:val="000000" w:themeColor="text1"/>
          <w:sz w:val="28"/>
          <w:szCs w:val="28"/>
          <w:lang w:val="ru-RU"/>
        </w:rPr>
        <w:t>уководител</w:t>
      </w:r>
      <w:r w:rsidR="00215B76" w:rsidRPr="000166F5">
        <w:rPr>
          <w:rFonts w:cs="Times New Roman"/>
          <w:color w:val="000000" w:themeColor="text1"/>
          <w:sz w:val="28"/>
          <w:szCs w:val="28"/>
          <w:lang w:val="ru-RU"/>
        </w:rPr>
        <w:t>ем организации</w:t>
      </w:r>
      <w:r w:rsidR="004F4548" w:rsidRPr="000166F5"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14:paraId="78DB22E4" w14:textId="77777777" w:rsidR="00215B76" w:rsidRPr="00180778" w:rsidRDefault="00215B76" w:rsidP="00215B7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</w:p>
    <w:tbl>
      <w:tblPr>
        <w:tblW w:w="4914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136"/>
        <w:gridCol w:w="2460"/>
        <w:gridCol w:w="2460"/>
      </w:tblGrid>
      <w:tr w:rsidR="00E848C9" w14:paraId="00F77E94" w14:textId="77777777" w:rsidTr="00F6308C">
        <w:tc>
          <w:tcPr>
            <w:tcW w:w="4051" w:type="dxa"/>
          </w:tcPr>
          <w:p w14:paraId="09D66D5B" w14:textId="0AA8A621" w:rsidR="00E848C9" w:rsidRPr="000166F5" w:rsidRDefault="00AF5C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Лунькова Людмила Александровна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022DFE86" w14:textId="77777777" w:rsidR="00E848C9" w:rsidRPr="004F4548" w:rsidRDefault="00E848C9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8A1294" w14:textId="76691D10" w:rsidR="00E848C9" w:rsidRDefault="00F6308C">
            <w:pPr>
              <w:rPr>
                <w:color w:val="C9211E"/>
                <w:lang w:val="ru-RU"/>
              </w:rPr>
            </w:pPr>
            <w:r w:rsidRPr="00F6308C">
              <w:rPr>
                <w:color w:val="000000" w:themeColor="text1"/>
                <w:lang w:val="ru-RU"/>
              </w:rPr>
              <w:t>/</w:t>
            </w:r>
          </w:p>
        </w:tc>
      </w:tr>
      <w:tr w:rsidR="00E848C9" w14:paraId="718F45E9" w14:textId="77777777" w:rsidTr="00F6308C">
        <w:tc>
          <w:tcPr>
            <w:tcW w:w="4051" w:type="dxa"/>
          </w:tcPr>
          <w:p w14:paraId="31BFB0D5" w14:textId="77777777" w:rsidR="00E848C9" w:rsidRPr="004F4548" w:rsidRDefault="00E848C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14:paraId="21EFB6A5" w14:textId="77777777" w:rsidR="00E848C9" w:rsidRDefault="00E848C9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3EA010" w14:textId="77777777" w:rsidR="00E848C9" w:rsidRDefault="00E848C9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D66D3" w14:paraId="36D63AA0" w14:textId="77777777" w:rsidTr="00F6308C">
        <w:tc>
          <w:tcPr>
            <w:tcW w:w="4051" w:type="dxa"/>
          </w:tcPr>
          <w:p w14:paraId="2079F7C4" w14:textId="77777777" w:rsidR="006D66D3" w:rsidRPr="004F4548" w:rsidRDefault="006D66D3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22DCAB" w14:textId="77777777" w:rsidR="006D66D3" w:rsidRPr="006D66D3" w:rsidRDefault="006D66D3" w:rsidP="006D66D3">
            <w:pPr>
              <w:ind w:left="75" w:right="75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10" w:type="dxa"/>
          </w:tcPr>
          <w:p w14:paraId="0E784405" w14:textId="77777777" w:rsidR="006D66D3" w:rsidRDefault="006D66D3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5393EF8E" w14:textId="77777777" w:rsidR="003E1CF1" w:rsidRDefault="003E1CF1"/>
    <w:sectPr w:rsidR="003E1CF1" w:rsidSect="000166F5">
      <w:pgSz w:w="11906" w:h="16838"/>
      <w:pgMar w:top="1134" w:right="991" w:bottom="1440" w:left="1701" w:header="0" w:footer="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29F"/>
    <w:multiLevelType w:val="multilevel"/>
    <w:tmpl w:val="56D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CA3674"/>
    <w:multiLevelType w:val="multilevel"/>
    <w:tmpl w:val="96B4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9384A90"/>
    <w:multiLevelType w:val="multilevel"/>
    <w:tmpl w:val="4FF62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5217B"/>
    <w:multiLevelType w:val="multilevel"/>
    <w:tmpl w:val="2300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4EF76F3"/>
    <w:multiLevelType w:val="multilevel"/>
    <w:tmpl w:val="4B3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C6D4FBF"/>
    <w:multiLevelType w:val="multilevel"/>
    <w:tmpl w:val="518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F2B609C"/>
    <w:multiLevelType w:val="multilevel"/>
    <w:tmpl w:val="1DEC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0FF16D3"/>
    <w:multiLevelType w:val="multilevel"/>
    <w:tmpl w:val="C61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469417D"/>
    <w:multiLevelType w:val="multilevel"/>
    <w:tmpl w:val="3DE2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6FA24B4"/>
    <w:multiLevelType w:val="hybridMultilevel"/>
    <w:tmpl w:val="7200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D491B"/>
    <w:multiLevelType w:val="multilevel"/>
    <w:tmpl w:val="A03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98E04D3"/>
    <w:multiLevelType w:val="multilevel"/>
    <w:tmpl w:val="8850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EA72835"/>
    <w:multiLevelType w:val="multilevel"/>
    <w:tmpl w:val="46B0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5F"/>
    <w:rsid w:val="00001234"/>
    <w:rsid w:val="000166F5"/>
    <w:rsid w:val="0004046D"/>
    <w:rsid w:val="00180778"/>
    <w:rsid w:val="00215B76"/>
    <w:rsid w:val="0022004E"/>
    <w:rsid w:val="003E1CF1"/>
    <w:rsid w:val="004849DA"/>
    <w:rsid w:val="00484A93"/>
    <w:rsid w:val="004F4548"/>
    <w:rsid w:val="006D66D3"/>
    <w:rsid w:val="00733DC9"/>
    <w:rsid w:val="00AF5CBE"/>
    <w:rsid w:val="00D21E5F"/>
    <w:rsid w:val="00E1497F"/>
    <w:rsid w:val="00E17D12"/>
    <w:rsid w:val="00E56216"/>
    <w:rsid w:val="00E73F14"/>
    <w:rsid w:val="00E848C9"/>
    <w:rsid w:val="00F06494"/>
    <w:rsid w:val="00F6308C"/>
    <w:rsid w:val="00F6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968D0"/>
  <w15:docId w15:val="{F886F740-C64B-44F3-97D6-76E25056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numbering" w:customStyle="1" w:styleId="a8">
    <w:name w:val="Без списка"/>
    <w:uiPriority w:val="99"/>
    <w:semiHidden/>
    <w:unhideWhenUsed/>
    <w:qFormat/>
  </w:style>
  <w:style w:type="character" w:styleId="a9">
    <w:name w:val="Placeholder Text"/>
    <w:basedOn w:val="a0"/>
    <w:uiPriority w:val="99"/>
    <w:semiHidden/>
    <w:rsid w:val="0022004E"/>
    <w:rPr>
      <w:color w:val="808080"/>
    </w:rPr>
  </w:style>
  <w:style w:type="paragraph" w:styleId="aa">
    <w:name w:val="List Paragraph"/>
    <w:basedOn w:val="a"/>
    <w:uiPriority w:val="34"/>
    <w:qFormat/>
    <w:rsid w:val="0073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6A3877413F4908BF0DD806C9E11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64ADB-651B-439A-B1FB-C6FAD08B4165}"/>
      </w:docPartPr>
      <w:docPartBody>
        <w:p w:rsidR="009E00F5" w:rsidRDefault="009E00F5">
          <w:pPr>
            <w:pStyle w:val="C96A3877413F4908BF0DD806C9E11960"/>
          </w:pPr>
          <w:r w:rsidRPr="003643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F5"/>
    <w:rsid w:val="004D5983"/>
    <w:rsid w:val="009E00F5"/>
    <w:rsid w:val="00B5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96A3877413F4908BF0DD806C9E11960">
    <w:name w:val="C96A3877413F4908BF0DD806C9E11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>Подготовлено экспертами Группы Актион</dc:description>
  <cp:lastModifiedBy>USER</cp:lastModifiedBy>
  <cp:revision>4</cp:revision>
  <cp:lastPrinted>2025-06-23T06:37:00Z</cp:lastPrinted>
  <dcterms:created xsi:type="dcterms:W3CDTF">2025-06-24T06:38:00Z</dcterms:created>
  <dcterms:modified xsi:type="dcterms:W3CDTF">2025-07-22T05:18:00Z</dcterms:modified>
  <dc:language>ru-RU</dc:language>
</cp:coreProperties>
</file>